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655B1" w14:textId="77777777" w:rsidR="009A2AC4" w:rsidRDefault="009A2AC4" w:rsidP="00F16E0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2B04C1D7" w14:textId="708D117F" w:rsidR="00F16E07" w:rsidRDefault="00441C95" w:rsidP="00F16E0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Załącznik nr 1 do Zapytania ofertowego nr </w:t>
      </w:r>
      <w:r w:rsidR="00D23341" w:rsidRPr="00D23341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01/03/2026/118/5.14/SIP/IJ</w:t>
      </w:r>
      <w:r w:rsidR="00D23341" w:rsidRPr="00D23341">
        <w:rPr>
          <w:rStyle w:val="eop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Pr="00126345">
        <w:rPr>
          <w:rStyle w:val="eop"/>
          <w:rFonts w:ascii="Calibri" w:hAnsi="Calibri" w:cs="Calibri"/>
          <w:b/>
          <w:bCs/>
          <w:color w:val="000000"/>
          <w:sz w:val="22"/>
          <w:szCs w:val="22"/>
        </w:rPr>
        <w:t>–</w:t>
      </w:r>
    </w:p>
    <w:p w14:paraId="1EB61178" w14:textId="3101BEE2" w:rsidR="00441C95" w:rsidRPr="00F16E07" w:rsidRDefault="00441C95" w:rsidP="00F16E0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b/>
          <w:color w:val="000000"/>
          <w:sz w:val="22"/>
          <w:szCs w:val="22"/>
        </w:rPr>
      </w:pPr>
      <w:r w:rsidRPr="00126345">
        <w:rPr>
          <w:rStyle w:val="eop"/>
          <w:rFonts w:ascii="Calibri" w:hAnsi="Calibri" w:cs="Calibri"/>
          <w:b/>
          <w:bCs/>
          <w:color w:val="000000"/>
          <w:sz w:val="22"/>
          <w:szCs w:val="22"/>
        </w:rPr>
        <w:t>Specyfikacja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 xml:space="preserve"> </w:t>
      </w:r>
      <w:r w:rsidR="00F55B7A">
        <w:rPr>
          <w:rStyle w:val="eop"/>
          <w:rFonts w:ascii="Calibri" w:hAnsi="Calibri" w:cs="Calibri"/>
          <w:color w:val="000000"/>
          <w:sz w:val="22"/>
          <w:szCs w:val="22"/>
        </w:rPr>
        <w:t xml:space="preserve"> </w:t>
      </w:r>
      <w:r w:rsidR="00F16E07" w:rsidRPr="00F16E07">
        <w:rPr>
          <w:rStyle w:val="eop"/>
          <w:rFonts w:ascii="Calibri" w:hAnsi="Calibri" w:cs="Calibri"/>
          <w:b/>
          <w:color w:val="000000"/>
          <w:sz w:val="22"/>
          <w:szCs w:val="22"/>
        </w:rPr>
        <w:t>Przedmiotu Zamówienia</w:t>
      </w:r>
      <w:r w:rsidR="00D23341" w:rsidRPr="00F16E07">
        <w:rPr>
          <w:rStyle w:val="eop"/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14:paraId="79F2B040" w14:textId="77777777" w:rsidR="00441C95" w:rsidRDefault="00441C95" w:rsidP="00441C9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</w:p>
    <w:p w14:paraId="354AE64C" w14:textId="56826B7F" w:rsidR="00F44CD8" w:rsidRPr="00F47E08" w:rsidRDefault="00F16E07" w:rsidP="001426E2">
      <w:pPr>
        <w:pStyle w:val="Akapitzlist"/>
        <w:spacing w:before="120" w:after="120" w:line="24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bookmarkStart w:id="0" w:name="_GoBack"/>
      <w:bookmarkEnd w:id="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23341" w:rsidRPr="00333F36" w14:paraId="796E858B" w14:textId="77777777" w:rsidTr="003D47B1">
        <w:tc>
          <w:tcPr>
            <w:tcW w:w="5000" w:type="pct"/>
          </w:tcPr>
          <w:p w14:paraId="6D83EED6" w14:textId="77777777" w:rsidR="00D23341" w:rsidRPr="00333F36" w:rsidRDefault="00D23341" w:rsidP="003D47B1">
            <w:pPr>
              <w:shd w:val="clear" w:color="auto" w:fill="FFFFFF"/>
              <w:spacing w:before="120" w:after="120"/>
              <w:jc w:val="center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Szczegółowe parametry zamówienia</w:t>
            </w:r>
          </w:p>
        </w:tc>
      </w:tr>
      <w:tr w:rsidR="00D23341" w:rsidRPr="00F44CD8" w14:paraId="56309DA5" w14:textId="77777777" w:rsidTr="003D47B1">
        <w:tc>
          <w:tcPr>
            <w:tcW w:w="5000" w:type="pct"/>
          </w:tcPr>
          <w:p w14:paraId="200624CD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Przedmiot zamówienia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: dostęp do Systemu Informacji Prawnej (SIP) w wersji online (Internet) oraz jego bieżących aktualizacji - wraz  z licencjami na korzystanie z tego oprogramowania na rzecz Zamawiającego – Wyższej Szkoły Bankowej we Wrocławiu.</w:t>
            </w:r>
          </w:p>
          <w:p w14:paraId="26BE9754" w14:textId="77777777" w:rsidR="00D23341" w:rsidRPr="00A06B83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Okres dostępu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: 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12 miesięcy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- przedmiot zamówienia realizowany będzie w okresie 1 roku, licząc od następnego dnia po zawarciu umowy  w sprawie r</w:t>
            </w:r>
            <w:r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ealizacji przedmiotu zamówienia, </w:t>
            </w:r>
            <w:r w:rsidRPr="002C73F3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jednak nie wcześniej</w:t>
            </w:r>
            <w:r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, </w:t>
            </w:r>
            <w:r w:rsidRPr="002C73F3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niż </w:t>
            </w:r>
            <w:r w:rsidRPr="00A06B83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od dnia 1 kwietnia 2026 r.</w:t>
            </w:r>
          </w:p>
          <w:p w14:paraId="78C03699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333F36">
              <w:rPr>
                <w:rFonts w:ascii="Calibri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Zasięg: </w:t>
            </w:r>
            <w:bookmarkStart w:id="1" w:name="_Hlk32921801"/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dostęp no limit w sieci uczelnianej</w:t>
            </w:r>
            <w:bookmarkEnd w:id="1"/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, po IP komputerów + 30 jednoczesnych dostępów na login i hasło.</w:t>
            </w:r>
          </w:p>
          <w:p w14:paraId="00FB778F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b/>
                <w:color w:val="222222"/>
                <w:sz w:val="22"/>
                <w:szCs w:val="22"/>
              </w:rPr>
              <w:t>Aktualizacja: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 xml:space="preserve"> Wykonawca musi przez cały czas obowiązywania umowy aktualizować dostarczone oprogramowanie SIP w okresach minimum 5 razy w tygodniu – w dni robocze</w:t>
            </w:r>
            <w:r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 xml:space="preserve"> (</w:t>
            </w:r>
            <w:r w:rsidRPr="002C73F3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od poniedziałku do piątku z wyłączeniem dni</w:t>
            </w:r>
            <w:r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 xml:space="preserve"> </w:t>
            </w:r>
            <w:r w:rsidRPr="002C73F3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ustawowo wolnych od pracy</w:t>
            </w:r>
            <w:r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).</w:t>
            </w:r>
          </w:p>
          <w:p w14:paraId="4A2652AF" w14:textId="77777777" w:rsidR="00D23341" w:rsidRPr="00333F36" w:rsidRDefault="00D23341" w:rsidP="003D47B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3EE415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System Informacji Prawnej Online</w:t>
            </w:r>
          </w:p>
          <w:p w14:paraId="76C0DD21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 System Informacji Prawnej Online (Internet) oznacza aplikację udostępnioną na serwerze internetowym Wykonawcy, aktualizowaną przez Wykonawcę na bieżąco, nie rzadziej niż 5 razy w tygodniu (w każdy dzień roboczy), do której dostęp odbywa się z wykorzystaniem Internetu przez przeglądarkę internetową. </w:t>
            </w:r>
          </w:p>
          <w:p w14:paraId="5FF04395" w14:textId="77777777" w:rsidR="00D23341" w:rsidRPr="00333F36" w:rsidRDefault="00D23341" w:rsidP="003D47B1">
            <w:pPr>
              <w:keepNext/>
              <w:tabs>
                <w:tab w:val="left" w:pos="3544"/>
              </w:tabs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1F5D8A11" w14:textId="77777777" w:rsidR="00D23341" w:rsidRPr="00333F36" w:rsidRDefault="00D23341" w:rsidP="003D47B1">
            <w:pPr>
              <w:keepNext/>
              <w:tabs>
                <w:tab w:val="left" w:pos="3544"/>
              </w:tabs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2. Z Systemu Informacji Prawnej Online musza mieć możliwość korzystania  przez 24 godziny na dobę - z wyłączeniem </w:t>
            </w:r>
            <w:r w:rsidRPr="00333F36">
              <w:rPr>
                <w:rFonts w:ascii="Calibri" w:hAnsi="Calibri" w:cs="Calibri"/>
                <w:sz w:val="22"/>
                <w:szCs w:val="22"/>
              </w:rPr>
              <w:t xml:space="preserve">czasu niezbędnego do dokonania jego konserwacji, aktualizacji, modernizacji oraz testowania (łączna niedostępność z tych powodów nie może przekroczyć rocznie 3% -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wszyscy użytkownicy uzyskujący dostęp do  serwera  poprzez pulę stałych adresów IP należących do Zamawiającego - dostęp no limit w sieci uczelnianej.</w:t>
            </w:r>
          </w:p>
          <w:p w14:paraId="628666F8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59292C28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3. Dodatkowo Wykonawca musi zapewnić dostęp do Systemu Informacji Prawnej Online przez 24 godziny na dobę - z wyłączeniem </w:t>
            </w:r>
            <w:r w:rsidRPr="00333F36">
              <w:rPr>
                <w:rFonts w:ascii="Calibri" w:hAnsi="Calibri" w:cs="Calibri"/>
                <w:sz w:val="22"/>
                <w:szCs w:val="22"/>
              </w:rPr>
              <w:t xml:space="preserve">czasu niezbędnego do dokonania jego konserwacji, aktualizacji, modernizacji oraz testowania (łączna niedostępność z tych powodów nie może przekroczyć rocznie 3% - </w:t>
            </w:r>
            <w:r w:rsidRPr="00333F36">
              <w:rPr>
                <w:rFonts w:ascii="Calibri" w:eastAsia="Times New Roman" w:hAnsi="Calibri" w:cs="Calibri"/>
                <w:bCs/>
                <w:color w:val="201F1E"/>
                <w:sz w:val="22"/>
                <w:szCs w:val="22"/>
                <w:bdr w:val="none" w:sz="0" w:space="0" w:color="auto" w:frame="1"/>
              </w:rPr>
              <w:t>dla 30 użytkowników,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z wykorzystaniem uwierzytelniania za pomocą loginu oraz hasła z dowolnego urządzenia, w tym mobilnego, z dostępem do sieci Internet.</w:t>
            </w:r>
          </w:p>
          <w:p w14:paraId="1B8FE23C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79E6DA41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u w:val="single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u w:val="single"/>
                <w:bdr w:val="none" w:sz="0" w:space="0" w:color="auto" w:frame="1"/>
              </w:rPr>
              <w:t>Minimalne wymagania merytoryczne dla Systemu Informacji Prawnej Online</w:t>
            </w:r>
          </w:p>
          <w:p w14:paraId="284FF43D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1E598F1F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bCs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bCs/>
                <w:color w:val="201F1E"/>
                <w:sz w:val="22"/>
                <w:szCs w:val="22"/>
                <w:bdr w:val="none" w:sz="0" w:space="0" w:color="auto" w:frame="1"/>
              </w:rPr>
              <w:t xml:space="preserve">System Informacji Prawnej Online musi zawierać dostęp do następujących zbiorów: </w:t>
            </w:r>
          </w:p>
          <w:p w14:paraId="6CD44C42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277E826E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1. Akty prawne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- zbiór z zakresu prawa: konstytucyjnego, cywilnego, karnego, prawa administracyjnego, finansowego i ekonomii, gospodarczego, pracy i ubezpieczeń społecznych, informatycznego, europejskiego i międzynarodowego, bezpieczeństwa i zarządzana kryzysowego, </w:t>
            </w:r>
            <w:proofErr w:type="spellStart"/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cyberbezpieczeństwa</w:t>
            </w:r>
            <w:proofErr w:type="spellEnd"/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(NIS2, UKSC, DORA).</w:t>
            </w:r>
          </w:p>
          <w:p w14:paraId="3B5E7294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315E6F95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0EEB7C7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Zbiory w Systemu Informacji Prawnej muszą zawierać akty prawne publikowane we wszystkich dziennikach urzędowych w rozumieniu ustawy z dnia 20 lipca 2000 r. o ogłaszaniu aktów normatywnych i niektórych aktów prawnych (Dz. U. z 2019r., poz. 1461) tj. Dziennik Ustaw RP,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lastRenderedPageBreak/>
              <w:t>Dziennik Urzędowy Rzeczypospolitej Polskiej "Monitor Polski", dzienniki resortowe, dzienniki wojewódzkie; wymaganie minimum: system zawierający komplet tekstów aktów prawnych z dzienników resortowych od 2001 r. (zgodnie z ustawą o obowiązku ogłaszania aktów normatywnych) wraz z wyborem aktów prawnych z lat wcześniejszych, natomiast w zakresie projektów ustaw - komplet tekstów projektów ustaw wraz z kompletem uzasadnień od III kadencji Sejmu.</w:t>
            </w:r>
          </w:p>
          <w:p w14:paraId="7B130386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237B1628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1.1. Użytkownik musi posiadać dostęp do wszystkich aktów prawnych publikowanych w Dzienniku Ustaw oraz możliwość korzystania ze wszystkich wskazanych funkcjonalności:</w:t>
            </w:r>
          </w:p>
          <w:p w14:paraId="440DB45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5CCCC6E5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1.1.1. Komplet informacji formalnych o aktach prawnych od 1918 roku wraz z oceną co do obowiązywania (co najmniej: identyfikator, tytuł, organ wydający, data uchwalenia lub wydania aktu, data ogłoszenia, data wejścia w życie, skan oryginału). </w:t>
            </w:r>
          </w:p>
          <w:p w14:paraId="36F7361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1.1.2. Wszystkie akty prawne obowiązujące oraz oczekujące. </w:t>
            </w:r>
          </w:p>
          <w:p w14:paraId="44E36766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1.1.3. Komplet tekstów aktów prawnych ujednoliconych, opublikowanych od 1 stycznia 1918 roku. </w:t>
            </w:r>
          </w:p>
          <w:p w14:paraId="630299BB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1.1.4. Udostępnianie wszystkich kolejnych wersji historycznych aktów prawnych obowiązujących i uchylonych. </w:t>
            </w:r>
          </w:p>
          <w:p w14:paraId="75D0876D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1.1.5. Odzwierciedlenie wzajemnych powiązań formalnych pomiędzy aktami.</w:t>
            </w:r>
          </w:p>
          <w:p w14:paraId="5BE86166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1.1.6. Odwołania do przywołanych w aktach prawych przepisów innych aktów prawnych, w tym  aktów prawnych wykonawczych z poziomu tekstu aktu i konkretnych jednostek redakcyjnych tego aktu. </w:t>
            </w:r>
          </w:p>
          <w:p w14:paraId="7CED692E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1.1.7. Odwołania do orzeczeń z poziomu tekstu aktu prawnego i konkretnych jednostek redakcyjnych tego aktu. </w:t>
            </w:r>
          </w:p>
          <w:p w14:paraId="3AE915D4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1.1.8. Odwołania do cytatów/tez z piśmiennictwa prawniczego z poziomu tekstu aktu prawnego i konkretnych jednostek redakcyjnych tego aktu. </w:t>
            </w:r>
          </w:p>
          <w:p w14:paraId="1AF73345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1.1.9. Odwołania do komentarzy z poziomu tekstu aktu prawnego i konkretnych jednostek redakcyjnych tego aktu. </w:t>
            </w:r>
          </w:p>
          <w:p w14:paraId="18769BF6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1.1.10. Odwołania do monografii z poziomu tekstu aktu prawnego i konkretnych jednostek redakcyjnych tego aktu. </w:t>
            </w:r>
          </w:p>
          <w:p w14:paraId="1949E132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1.1.11. Odwołania do pism urzędowych z poziomu tekstu aktu i konkretnych jednostek redakcyjnych tego aktu. </w:t>
            </w:r>
          </w:p>
          <w:p w14:paraId="4250F0D0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1.1.12. Komplet tekstów projektów ustaw wraz z kompletem uzasadnień wraz z oceną co do ich aktualności; systemem relacji z aktami, w szczególności systemem relacji z aktami prawnymi obowiązującymi (zmienia/uchyla); </w:t>
            </w:r>
          </w:p>
          <w:p w14:paraId="36333780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1.1.13. Możliwość przeglądania tekstów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u w:val="single"/>
                <w:bdr w:val="none" w:sz="0" w:space="0" w:color="auto" w:frame="1"/>
              </w:rPr>
              <w:t>projektów mogących zmienić akt prawny obowiązujący, z poziomu konkretnej jednostki redakcyjnej aktu prawnego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, której dotyczy projekt. </w:t>
            </w:r>
          </w:p>
          <w:p w14:paraId="65E4FE77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1D031AB0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1.2. Użytkownik musi posiadać dostęp do wszystkich aktów prawnych publikowanych w  Monitorze Polskim oraz możliwość korzystania ze wszystkich wskazanych funkcjonalności:</w:t>
            </w:r>
          </w:p>
          <w:p w14:paraId="1B23844B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3C96E71F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1.2.1. Komplet informacji formalnych o aktach od 1918 roku (co najmniej: identyfikator, tytuł, organ wydający, data uchwalenia lub wydania aktu, data ogłoszenia, data wejścia w życie, data utraty mocy, skan oryginału). </w:t>
            </w:r>
          </w:p>
          <w:p w14:paraId="042D5ABF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1.2.2. Wszystkie akty prawne  obowiązujące oraz oczekujące. </w:t>
            </w:r>
          </w:p>
          <w:p w14:paraId="5AFEF3A1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1.2.3. Komplet tekstów aktów prawnych ujednoliconych i ocenionych, co do obowiązywania, opublikowanych od 1 stycznia 1945 roku. </w:t>
            </w:r>
          </w:p>
          <w:p w14:paraId="01D541B5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1.2.4. Dostęp do wszystkich kolejnych wersji historycznych aktów prawnych obowiązujących i uchylonych.</w:t>
            </w:r>
          </w:p>
          <w:p w14:paraId="6D46648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408BED48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1.3. Użytkownik musi posiadać dostęp do wszystkich aktów prawnych publikowanych w Dziennikach Urzędowych naczelnych i centralnych organów administracji rządowej, w 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lastRenderedPageBreak/>
              <w:t>Wojewódzkich Dziennikach Urzędowych, w Dziennikach Urzędowych Unii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Europejskiej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oraz możliwość korzystania ze wszystkich wskazanych funkcjonalności </w:t>
            </w:r>
          </w:p>
          <w:p w14:paraId="531ACA55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45D0FD4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1.3.1. Akty prawne publikowane w Dziennikach Urzędowych Ujednolicone teksty aktów prawnych opublikowanych 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w Dziennikach Urzędowych naczelnych i centralnych organów administracji rządowej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-  aktualnych i stanowiących kontynuację dzienników wydawanych przez urząd pod inną nazwą.</w:t>
            </w:r>
          </w:p>
          <w:p w14:paraId="7D91D4A0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1.3.2. Akty prawne publikowane 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w Wojewódzkich Dziennikach Urzędowych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:</w:t>
            </w:r>
          </w:p>
          <w:p w14:paraId="5E96E8AC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1.3.2.1. Komplet ujednoliconych i ocenianych co do obowiązywania tekstów aktów prawnych opublikowanych w Wojewódzkich Dziennikach Urzędowych od czasu wprowadzenia 16. województw ustawą z dnia 24 lipca 1998 r. o wprowadzeniu zasadniczego trójstopniowego podziału terytorialnego państwa.</w:t>
            </w:r>
          </w:p>
          <w:p w14:paraId="5E68F3B6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1.3.2.2. Możliwość wyszukiwania aktów prawa miejscowego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u w:val="single"/>
                <w:bdr w:val="none" w:sz="0" w:space="0" w:color="auto" w:frame="1"/>
              </w:rPr>
              <w:t>w zawężeniu do aktów prawnych dla wybranego województwa, powiatu, gminy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.</w:t>
            </w:r>
          </w:p>
          <w:p w14:paraId="7B5A762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1.3.2.3. Indeksy hasłowe umożliwiające wyszukiwanie dokumentów dotyczących wybranej tematyki  z jednoczesną możliwością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u w:val="single"/>
                <w:bdr w:val="none" w:sz="0" w:space="0" w:color="auto" w:frame="1"/>
              </w:rPr>
              <w:t>zawężania do aktów prawnych dla wybranego województwa, powiatu, gminy.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14:paraId="58741C6C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1.3.3. Akty publikowane 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w Dziennikach Urzędowych Unii Europejskiej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:</w:t>
            </w:r>
          </w:p>
          <w:p w14:paraId="79733C1D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1.3.3.1. Komplet informacji formalnych o aktach opublikowanych w tym Dzienniku (co najmniej: identyfikator, tytuł, organ wydający, data uchwalenia lub wydania aktu, data ogłoszenia, data  wejścia w życie).</w:t>
            </w:r>
          </w:p>
          <w:p w14:paraId="54D61F6B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1.3.3.2. Ujednolicone teksty aktów prawnych ukazujących się w języku polskim opublikowane od 1 maja 2004 r. wraz z oceną co do obowiązywania. </w:t>
            </w:r>
          </w:p>
          <w:p w14:paraId="35802184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1.3.3.3. Możliwość udostępniania kolejnych wersji historycznych aktów obowiązujących i uchylonych. </w:t>
            </w:r>
          </w:p>
          <w:p w14:paraId="0F929009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1.3.3.4. Odzwierciedlenie wzajemnych powiązań formalnych pomiędzy aktami (co najmniej relacje typu: zmienia – zmieniany przez, uchyla – uchylony przez, wykonuje – wykonywany przez, implementuje – implementowany przez).</w:t>
            </w:r>
          </w:p>
          <w:p w14:paraId="04AC5CE6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1.3.3.5. Odwołania do przywołanych w aktach przepisów innych aktów prawnych, aktów wykonawczych z poziomu  tekstu aktu. </w:t>
            </w:r>
          </w:p>
          <w:p w14:paraId="63749CCC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1.3.3.6. Odwołania do orzeczeń, komentarzy, monografii i tez z piśmiennictwa z poziomu tekstu aktu i konkretnych jednostek redakcyjnych.</w:t>
            </w:r>
          </w:p>
          <w:p w14:paraId="0BB035A0" w14:textId="77777777" w:rsidR="00D23341" w:rsidRPr="00333F36" w:rsidRDefault="00D23341" w:rsidP="003D47B1">
            <w:pPr>
              <w:shd w:val="clear" w:color="auto" w:fill="FFFFFF"/>
              <w:ind w:left="708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0205E3BE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2. Tłumaczenia polskich aktów prawnych -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zbiór musi zawierać tłumaczenia najważniejszych polskich aktów prawnych  na język angielski i niemiecki</w:t>
            </w:r>
          </w:p>
          <w:p w14:paraId="36FE8E5F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5EA89BA4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3. Piśmiennictwo prawnicze:</w:t>
            </w:r>
          </w:p>
          <w:p w14:paraId="0567DE37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3.1.Zbiór komentarzy: </w:t>
            </w:r>
          </w:p>
          <w:p w14:paraId="7CC48C37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3.1.1.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zamawiający wymaga dostępu do komentarzy aktów prawnych wchodzących w skład zbiorów określonych w części I, tj. prawa: konstytucyjnego, cywilnego, karnego, prawa administracyjnego, finansowego i ekonomii, gospodarczego, pracy i ubezpieczeń społecznych, informatycznego, europejskiego i międzynarodowego, bezpieczeństwa i zarządzana kryzysowego, </w:t>
            </w:r>
            <w:proofErr w:type="spellStart"/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cyberbezpieczeństwa</w:t>
            </w:r>
            <w:proofErr w:type="spellEnd"/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.</w:t>
            </w:r>
          </w:p>
          <w:p w14:paraId="1B440894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1C09CD24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3.1.2. zbiór komentarzy omawiających kolejne jednostki redakcyjne w tym: komentarzy książkowych  i komentarzy aktualizowanych.</w:t>
            </w:r>
          </w:p>
          <w:p w14:paraId="3F0F9A79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54A5D6DE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3. 2. Zbiór monografii:</w:t>
            </w: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</w:p>
          <w:p w14:paraId="7930E45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3.2.1.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zbiór musi uwzględniać monografie do najważniejszych aktów prawnych z zakresu prawa cywilnego, karnego, prawa pracy, prawa publicznego, podatkowego.</w:t>
            </w:r>
          </w:p>
          <w:p w14:paraId="63B54B80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dostęp do wersji PDF wydania papierowego dla Komentarzy, Monografii, Systemów Prawa,</w:t>
            </w:r>
          </w:p>
          <w:p w14:paraId="3D1E629D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lastRenderedPageBreak/>
              <w:t>- zestaw narzędzi ułatwiających nawigację po PDF książki tj. spis treści, wyszukiwanie, bezpośrednie przejście do wybranej strony,</w:t>
            </w:r>
          </w:p>
          <w:p w14:paraId="51B9F734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cytowanie fragmentu treści z PDF.</w:t>
            </w:r>
          </w:p>
          <w:p w14:paraId="664D5B62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40B7A21B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3.3. Zbiór czasopism: </w:t>
            </w:r>
          </w:p>
          <w:p w14:paraId="5FD2C80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3.3.1. Zbiór czasopism online musi obejmować minimum następujące tytuły:</w:t>
            </w:r>
          </w:p>
          <w:p w14:paraId="3451067E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Państwo i Prawo</w:t>
            </w:r>
          </w:p>
          <w:p w14:paraId="2372E7F7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Orzecznictwo Sądów Polskich</w:t>
            </w:r>
          </w:p>
          <w:p w14:paraId="0A39C08E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Przegląd Sądowy</w:t>
            </w:r>
          </w:p>
          <w:p w14:paraId="649CC88C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Przegląd Prawa Handlowego</w:t>
            </w:r>
          </w:p>
          <w:p w14:paraId="6DC68F34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Przegląd Podatkowy</w:t>
            </w:r>
          </w:p>
          <w:p w14:paraId="7570B0C1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Przegląd Prawa publicznego</w:t>
            </w:r>
          </w:p>
          <w:p w14:paraId="7F39C77B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- </w:t>
            </w: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Coaching </w:t>
            </w:r>
            <w:proofErr w:type="spellStart"/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Review</w:t>
            </w:r>
            <w:proofErr w:type="spellEnd"/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</w:p>
          <w:p w14:paraId="66A6C520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- Czasopismo Prawa Karnego i Nauk Penalnych </w:t>
            </w:r>
          </w:p>
          <w:p w14:paraId="26E537D1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- Europejski Przegląd Sądowy </w:t>
            </w:r>
          </w:p>
          <w:p w14:paraId="429B0293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- Finanse Komunalne </w:t>
            </w:r>
          </w:p>
          <w:p w14:paraId="4FBE9D57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- Glosa od 1995 roku</w:t>
            </w:r>
          </w:p>
          <w:p w14:paraId="5EA6E793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  <w:lang w:val="en-NZ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  <w:lang w:val="en-NZ"/>
              </w:rPr>
              <w:t>- Management and Business Administration. Central Europe</w:t>
            </w:r>
          </w:p>
          <w:p w14:paraId="440ECB7E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- Orzecznictwo w Sprawach Samorządowych </w:t>
            </w:r>
          </w:p>
          <w:p w14:paraId="06A1797E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- Praca i Zabezpieczenie Społeczne</w:t>
            </w:r>
          </w:p>
          <w:p w14:paraId="7BBE8CA5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- Prokuratura i Prawo</w:t>
            </w:r>
          </w:p>
          <w:p w14:paraId="582686C8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- Przegląd Legislacyjny</w:t>
            </w:r>
          </w:p>
          <w:p w14:paraId="590D95C6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- Samorząd Terytorialny</w:t>
            </w:r>
          </w:p>
          <w:p w14:paraId="7937B514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- Zeszyty Naukowe Sądownictwa Administracyjnego</w:t>
            </w:r>
          </w:p>
          <w:p w14:paraId="692AAC89" w14:textId="77777777" w:rsidR="00D23341" w:rsidRPr="00333F36" w:rsidRDefault="00D23341" w:rsidP="003D47B1">
            <w:pPr>
              <w:shd w:val="clear" w:color="auto" w:fill="FFFFFF"/>
              <w:ind w:left="567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- Zeszyty Naukowe Uniwersytetu Jagiellońskiego.</w:t>
            </w:r>
          </w:p>
          <w:p w14:paraId="2529EFBE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54DF1C0C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4. Orzecznictwo Trybunału Konstytucyjnego i sądów polskich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: </w:t>
            </w:r>
          </w:p>
          <w:p w14:paraId="0E43D1E7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4.1. zbiór ten musi obejmować orzeczenia TK, sądów polskich i UE, orzecznictwo administracyjne:</w:t>
            </w:r>
          </w:p>
          <w:p w14:paraId="5AD840B7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4. 1.1. z uwzględnieniem linii orzeczniczych oraz oceną co do aktualności tez orzeczeń,</w:t>
            </w:r>
          </w:p>
          <w:p w14:paraId="3537965B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  <w:u w:val="single"/>
                <w:shd w:val="clear" w:color="auto" w:fill="FFFFFF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4. 1.2. z uwzględnieniem 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  <w:shd w:val="clear" w:color="auto" w:fill="FFFFFF"/>
              </w:rPr>
              <w:t xml:space="preserve">linii orzeczniczych wskazujące 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  <w:u w:val="single"/>
                <w:shd w:val="clear" w:color="auto" w:fill="FFFFFF"/>
              </w:rPr>
              <w:t>różne poglądy w judykaturze</w:t>
            </w:r>
            <w:r w:rsidRPr="00333F36"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  <w:u w:val="single"/>
                <w:shd w:val="clear" w:color="auto" w:fill="FFFFFF"/>
              </w:rPr>
              <w:t>,</w:t>
            </w:r>
          </w:p>
          <w:p w14:paraId="308FEDC9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  <w:u w:val="single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4. 1.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3.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  <w:u w:val="single"/>
              </w:rPr>
              <w:t xml:space="preserve"> dostęp do linii z poziomu jednostek redakcyjnych aktów prawnych,</w:t>
            </w:r>
          </w:p>
          <w:p w14:paraId="1CA211DC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22222"/>
                <w:sz w:val="22"/>
                <w:szCs w:val="22"/>
                <w:u w:val="single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4. 1.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4.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  <w:u w:val="single"/>
              </w:rPr>
              <w:t xml:space="preserve"> dostęp do linii orzeczniczych z poziomu orzeczeń,</w:t>
            </w:r>
          </w:p>
          <w:p w14:paraId="1093F699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4. 1.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5 ocenę co do aktualności tez orzeczeń sądów polskich i pism urzędowych wraz z czytelnym oznaczeniem.</w:t>
            </w:r>
          </w:p>
          <w:p w14:paraId="1767FE9C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0B9F74E7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5. Pisma urzędowe organów administracji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zbiór ten musi obejmować pisma urzędowe naczelnych i centralnych organów administracji rządowej oraz agencji rządowych i innych instytucji państwowych (obecne i archiwalne).</w:t>
            </w:r>
          </w:p>
          <w:p w14:paraId="7F54674E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640C0DAD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 xml:space="preserve">6. Wzory umów i dokumentów - </w:t>
            </w: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zbiór ten musi obejmować wzory dokumentów i umów w odniesieniu do najważniejszych aktów prawnych z zakresu prawa cywilnego, karnego, prawa pracy, prawa publicznego, gospodarczego i podatkowego  z możliwością edytowania i zapisywania tych wzorów.</w:t>
            </w:r>
          </w:p>
          <w:p w14:paraId="3D7586E1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7. Procedury uwzględniające aspekty praktyczne i pakiety specjalistyczne</w:t>
            </w:r>
          </w:p>
          <w:p w14:paraId="60C44831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65127390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7.1. Procedury uwzględniające aspekty praktyczne, muszą obejmować system interaktywnych schematów opisujących czynności uczestników postępowań z zakresu:</w:t>
            </w:r>
          </w:p>
          <w:p w14:paraId="0FE84D82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- prawa cywilnego, postępowania cywilnego i prawa handlowego, </w:t>
            </w:r>
          </w:p>
          <w:p w14:paraId="5DF220CF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- prawa pracy, </w:t>
            </w:r>
          </w:p>
          <w:p w14:paraId="2CE181F6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prawa i postępowania karnego,</w:t>
            </w:r>
          </w:p>
          <w:p w14:paraId="62438F42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prawa i postępowania administracyjnego.</w:t>
            </w:r>
          </w:p>
          <w:p w14:paraId="54DBCF76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</w:p>
          <w:p w14:paraId="0FB2BEB5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7.2. Pakiety specjalistyczne (zawierające m.in. praktyczne artykuły i poradniki, wzory dokumentów ) z obszarów:</w:t>
            </w:r>
          </w:p>
          <w:p w14:paraId="574ADB40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HR,</w:t>
            </w:r>
          </w:p>
          <w:p w14:paraId="6DCA1A9C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księgowość,</w:t>
            </w:r>
          </w:p>
          <w:p w14:paraId="7D6BD63E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ochrona zdrowia,</w:t>
            </w:r>
          </w:p>
          <w:p w14:paraId="2D07073B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budownictwo,</w:t>
            </w:r>
          </w:p>
          <w:p w14:paraId="01AD1BE8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- bezpieczeństwa i zarządzana kryzysowego,</w:t>
            </w:r>
          </w:p>
          <w:p w14:paraId="691452F8" w14:textId="77777777" w:rsidR="00D23341" w:rsidRPr="00333F36" w:rsidRDefault="00D23341" w:rsidP="003D47B1">
            <w:pPr>
              <w:shd w:val="clear" w:color="auto" w:fill="FFFFFF"/>
              <w:ind w:left="447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- </w:t>
            </w:r>
            <w:proofErr w:type="spellStart"/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cyberbezpieczeństwa</w:t>
            </w:r>
            <w:proofErr w:type="spellEnd"/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>.</w:t>
            </w:r>
          </w:p>
          <w:p w14:paraId="4BBFDD12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bookmarkStart w:id="2" w:name="_Toc424025119"/>
            <w:bookmarkStart w:id="3" w:name="_Toc464231141"/>
          </w:p>
          <w:p w14:paraId="1A90D861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b/>
                <w:sz w:val="22"/>
                <w:szCs w:val="22"/>
              </w:rPr>
              <w:t>8</w:t>
            </w: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 xml:space="preserve">. </w:t>
            </w:r>
            <w:r w:rsidRPr="00333F36">
              <w:rPr>
                <w:rFonts w:ascii="Calibri" w:eastAsia="Times New Roman" w:hAnsi="Calibri" w:cs="Calibri"/>
                <w:b/>
                <w:color w:val="222222"/>
                <w:sz w:val="22"/>
                <w:szCs w:val="22"/>
              </w:rPr>
              <w:t>Dostęp do szkoleń on-line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 xml:space="preserve"> z możliwością zadawania pytań z zakresu m.in. prawa podatkowego, bezpieczeństwa i zarzadzania kryzysowego, </w:t>
            </w:r>
            <w:proofErr w:type="spellStart"/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>cyberbezpieczeństwa</w:t>
            </w:r>
            <w:proofErr w:type="spellEnd"/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 xml:space="preserve">. Możliwość odtworzenia szkoleń, które odbyły się wcześniej.  </w:t>
            </w:r>
          </w:p>
          <w:p w14:paraId="41C9B6BD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</w:p>
          <w:p w14:paraId="72743EA8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sz w:val="22"/>
                <w:szCs w:val="22"/>
                <w:u w:val="single"/>
              </w:rPr>
            </w:pPr>
            <w:r w:rsidRPr="00333F36"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</w:rPr>
              <w:t>9.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 xml:space="preserve"> </w:t>
            </w:r>
            <w:r w:rsidRPr="00333F36">
              <w:rPr>
                <w:rFonts w:ascii="Calibri" w:eastAsia="Times New Roman" w:hAnsi="Calibri" w:cs="Calibri"/>
                <w:b/>
                <w:color w:val="222222"/>
                <w:sz w:val="22"/>
                <w:szCs w:val="22"/>
              </w:rPr>
              <w:t>Doradztwo telefoniczne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  <w:t xml:space="preserve"> (infolinia podatkowo-rachunkowa i infolinia kadrowa) od poniedziałku do piątku oraz możliwość zadawania nieograniczonej liczby pytań ekspertom z poziomu produktu z zakresu m.in. prawa pracy i ubezpieczeń społecznych</w:t>
            </w:r>
            <w:r w:rsidRPr="00333F36">
              <w:rPr>
                <w:rFonts w:ascii="Calibri" w:eastAsia="Times New Roman" w:hAnsi="Calibri" w:cs="Calibri"/>
                <w:color w:val="222222"/>
                <w:sz w:val="22"/>
                <w:szCs w:val="22"/>
                <w:u w:val="single"/>
              </w:rPr>
              <w:t>.</w:t>
            </w:r>
          </w:p>
          <w:p w14:paraId="7094B69A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22222"/>
                <w:sz w:val="22"/>
                <w:szCs w:val="22"/>
                <w:u w:val="single"/>
              </w:rPr>
            </w:pPr>
          </w:p>
          <w:bookmarkEnd w:id="2"/>
          <w:bookmarkEnd w:id="3"/>
          <w:p w14:paraId="142E30A7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b/>
                <w:bCs/>
                <w:color w:val="201F1E"/>
                <w:sz w:val="22"/>
                <w:szCs w:val="22"/>
                <w:bdr w:val="none" w:sz="0" w:space="0" w:color="auto" w:frame="1"/>
              </w:rPr>
              <w:t>10</w:t>
            </w:r>
            <w:r w:rsidRPr="00333F36">
              <w:rPr>
                <w:rFonts w:ascii="Calibri" w:eastAsia="Times New Roman" w:hAnsi="Calibri" w:cs="Calibri"/>
                <w:b/>
                <w:color w:val="201F1E"/>
                <w:sz w:val="22"/>
                <w:szCs w:val="22"/>
                <w:bdr w:val="none" w:sz="0" w:space="0" w:color="auto" w:frame="1"/>
              </w:rPr>
              <w:t>. Narzędzia w Systemie Informacji Prawnej muszą umożliwiać/zawierać:</w:t>
            </w:r>
          </w:p>
          <w:p w14:paraId="4B0D3023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  <w:t xml:space="preserve">10.1. </w:t>
            </w: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tworzenie folderów i dodawanie do nich dokumentów z programu,</w:t>
            </w:r>
          </w:p>
          <w:p w14:paraId="53FC94C4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10.2. dodawanie do folderów aktów prawnych na konkretny stan prawny,</w:t>
            </w:r>
          </w:p>
          <w:p w14:paraId="1BE40C2E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10.3. tworzenie notatek do dokumentów,</w:t>
            </w:r>
          </w:p>
          <w:p w14:paraId="16B4068C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10.4. śledzenie zmian w obserwowanych aktach prawnych (prawo powszechne, europejskie, resortowe),</w:t>
            </w:r>
          </w:p>
          <w:p w14:paraId="136BE76D" w14:textId="77777777" w:rsidR="00D23341" w:rsidRPr="00333F36" w:rsidRDefault="00D23341" w:rsidP="003D47B1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201F1E"/>
                <w:sz w:val="22"/>
                <w:szCs w:val="22"/>
                <w:bdr w:val="none" w:sz="0" w:space="0" w:color="auto" w:frame="1"/>
              </w:rPr>
            </w:pPr>
            <w:r w:rsidRPr="00333F36">
              <w:rPr>
                <w:rFonts w:ascii="Calibri" w:eastAsia="Times New Roman" w:hAnsi="Calibri" w:cs="Calibri"/>
                <w:sz w:val="22"/>
                <w:szCs w:val="22"/>
              </w:rPr>
              <w:t>10.5. ustawienia alertów na akt prawny oraz wybraną jednostkę redakcyjną,</w:t>
            </w:r>
          </w:p>
          <w:p w14:paraId="2D9A0DC6" w14:textId="77777777" w:rsidR="00D23341" w:rsidRPr="00333F36" w:rsidRDefault="00D23341" w:rsidP="003D47B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3F36">
              <w:rPr>
                <w:rFonts w:ascii="Calibri" w:hAnsi="Calibri" w:cs="Calibri"/>
                <w:sz w:val="22"/>
                <w:szCs w:val="22"/>
              </w:rPr>
              <w:t>10.6. dokonywanie różnego rodzaju obliczeń,</w:t>
            </w:r>
          </w:p>
          <w:p w14:paraId="0A0F4238" w14:textId="77777777" w:rsidR="00D23341" w:rsidRPr="00333F36" w:rsidRDefault="00D23341" w:rsidP="003D47B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3F36">
              <w:rPr>
                <w:rFonts w:ascii="Calibri" w:hAnsi="Calibri" w:cs="Calibri"/>
                <w:sz w:val="22"/>
                <w:szCs w:val="22"/>
              </w:rPr>
              <w:t>10.7. wyszukiwanie danych wł</w:t>
            </w:r>
            <w:bookmarkStart w:id="4" w:name="_Toc21361766"/>
            <w:r w:rsidRPr="00333F36">
              <w:rPr>
                <w:rFonts w:ascii="Calibri" w:hAnsi="Calibri" w:cs="Calibri"/>
                <w:sz w:val="22"/>
                <w:szCs w:val="22"/>
              </w:rPr>
              <w:t>aściwych dla konkretnego adresu  m.in. urzędów, izb skarbowych, sądów, jednostek samorządu terytorialnego i innych,</w:t>
            </w:r>
          </w:p>
          <w:p w14:paraId="066C174B" w14:textId="77777777" w:rsidR="00D23341" w:rsidRPr="00333F36" w:rsidRDefault="00D23341" w:rsidP="003D47B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3F36">
              <w:rPr>
                <w:rFonts w:ascii="Calibri" w:hAnsi="Calibri" w:cs="Calibri"/>
                <w:sz w:val="22"/>
                <w:szCs w:val="22"/>
              </w:rPr>
              <w:t xml:space="preserve">10.8. wskaźniki i stawki, </w:t>
            </w:r>
            <w:bookmarkEnd w:id="4"/>
          </w:p>
          <w:p w14:paraId="7BC64D84" w14:textId="77777777" w:rsidR="00D23341" w:rsidRPr="00333F36" w:rsidRDefault="00D23341" w:rsidP="003D47B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3F36">
              <w:rPr>
                <w:rFonts w:ascii="Calibri" w:hAnsi="Calibri" w:cs="Calibri"/>
                <w:sz w:val="22"/>
                <w:szCs w:val="22"/>
              </w:rPr>
              <w:t>10. 9. informacje na temat firm zarejestrowanych w Rejestrze Przedsiębiorców KRS</w:t>
            </w:r>
            <w:bookmarkStart w:id="5" w:name="_Toc21361769"/>
            <w:r w:rsidRPr="00333F36">
              <w:rPr>
                <w:rFonts w:ascii="Calibri" w:hAnsi="Calibri" w:cs="Calibri"/>
                <w:sz w:val="22"/>
                <w:szCs w:val="22"/>
              </w:rPr>
              <w:t xml:space="preserve"> (wyszukiwanie i rejestry).</w:t>
            </w:r>
          </w:p>
          <w:p w14:paraId="0198C6C7" w14:textId="77777777" w:rsidR="00D23341" w:rsidRPr="00333F36" w:rsidRDefault="00D23341" w:rsidP="003D47B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D0E83A7" w14:textId="77777777" w:rsidR="00D23341" w:rsidRPr="00333F36" w:rsidRDefault="00D23341" w:rsidP="003D47B1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33F36">
              <w:rPr>
                <w:rFonts w:ascii="Calibri" w:hAnsi="Calibri" w:cs="Calibri"/>
                <w:b/>
                <w:sz w:val="22"/>
                <w:szCs w:val="22"/>
              </w:rPr>
              <w:t>11. Bibliografia PAN</w:t>
            </w:r>
            <w:bookmarkEnd w:id="5"/>
            <w:r w:rsidRPr="00333F36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333F36">
              <w:rPr>
                <w:rFonts w:ascii="Calibri" w:hAnsi="Calibri" w:cs="Calibri"/>
                <w:bCs/>
                <w:sz w:val="22"/>
                <w:szCs w:val="22"/>
              </w:rPr>
              <w:t xml:space="preserve">baza informacji o publikacjach prawniczych. </w:t>
            </w:r>
          </w:p>
          <w:p w14:paraId="10DD82D3" w14:textId="77777777" w:rsidR="00D23341" w:rsidRPr="00333F36" w:rsidRDefault="00D23341" w:rsidP="003D47B1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CF09FD6" w14:textId="77777777" w:rsidR="00D23341" w:rsidRPr="00F44CD8" w:rsidRDefault="00D23341" w:rsidP="003D47B1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33F36">
              <w:rPr>
                <w:rFonts w:ascii="Calibri" w:hAnsi="Calibri" w:cs="Calibri"/>
                <w:b/>
                <w:bCs/>
                <w:sz w:val="22"/>
                <w:szCs w:val="22"/>
              </w:rPr>
              <w:t>12.</w:t>
            </w:r>
            <w:r w:rsidRPr="00333F36">
              <w:rPr>
                <w:rFonts w:ascii="Calibri" w:hAnsi="Calibri" w:cs="Calibri"/>
                <w:b/>
                <w:sz w:val="22"/>
                <w:szCs w:val="22"/>
              </w:rPr>
              <w:t>Słowniki</w:t>
            </w:r>
            <w:r w:rsidRPr="00333F36">
              <w:rPr>
                <w:rFonts w:ascii="Calibri" w:hAnsi="Calibri" w:cs="Calibri"/>
                <w:sz w:val="22"/>
                <w:szCs w:val="22"/>
              </w:rPr>
              <w:t xml:space="preserve"> m.in. orzecznictwa sądowego sądów europejskich, języka prawniczego i ekonomicznego angielsko-polski, polsko-francuski.</w:t>
            </w:r>
          </w:p>
        </w:tc>
      </w:tr>
    </w:tbl>
    <w:p w14:paraId="291AC044" w14:textId="33509402" w:rsidR="00D5145E" w:rsidRPr="00D23341" w:rsidRDefault="00D5145E" w:rsidP="001426E2">
      <w:pPr>
        <w:pStyle w:val="Akapitzlist"/>
        <w:spacing w:before="120" w:after="120" w:line="240" w:lineRule="auto"/>
        <w:ind w:left="0"/>
        <w:jc w:val="both"/>
        <w:rPr>
          <w:rFonts w:cstheme="minorHAnsi"/>
          <w:b/>
        </w:rPr>
      </w:pPr>
    </w:p>
    <w:sectPr w:rsidR="00D5145E" w:rsidRPr="00D2334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971CC" w14:textId="77777777" w:rsidR="00DF3F9A" w:rsidRDefault="00DF3F9A" w:rsidP="00441C95">
      <w:pPr>
        <w:spacing w:after="0" w:line="240" w:lineRule="auto"/>
      </w:pPr>
      <w:r>
        <w:separator/>
      </w:r>
    </w:p>
  </w:endnote>
  <w:endnote w:type="continuationSeparator" w:id="0">
    <w:p w14:paraId="33D11F7A" w14:textId="77777777" w:rsidR="00DF3F9A" w:rsidRDefault="00DF3F9A" w:rsidP="0044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9048400"/>
      <w:docPartObj>
        <w:docPartGallery w:val="Page Numbers (Bottom of Page)"/>
        <w:docPartUnique/>
      </w:docPartObj>
    </w:sdtPr>
    <w:sdtContent>
      <w:p w14:paraId="3EE9C7F1" w14:textId="218F188B" w:rsidR="000C2A11" w:rsidRDefault="000C2A1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B29">
          <w:rPr>
            <w:noProof/>
          </w:rPr>
          <w:t>5</w:t>
        </w:r>
        <w:r>
          <w:fldChar w:fldCharType="end"/>
        </w:r>
      </w:p>
    </w:sdtContent>
  </w:sdt>
  <w:p w14:paraId="17BF0F49" w14:textId="77777777" w:rsidR="000C2A11" w:rsidRDefault="000C2A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78B03" w14:textId="77777777" w:rsidR="00DF3F9A" w:rsidRDefault="00DF3F9A" w:rsidP="00441C95">
      <w:pPr>
        <w:spacing w:after="0" w:line="240" w:lineRule="auto"/>
      </w:pPr>
      <w:r>
        <w:separator/>
      </w:r>
    </w:p>
  </w:footnote>
  <w:footnote w:type="continuationSeparator" w:id="0">
    <w:p w14:paraId="2BDDB469" w14:textId="77777777" w:rsidR="00DF3F9A" w:rsidRDefault="00DF3F9A" w:rsidP="00441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79909" w14:textId="484F2BB8" w:rsidR="00441C95" w:rsidRDefault="00441C9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04D101B" wp14:editId="4F0F268E">
          <wp:simplePos x="0" y="0"/>
          <wp:positionH relativeFrom="margin">
            <wp:posOffset>-114300</wp:posOffset>
          </wp:positionH>
          <wp:positionV relativeFrom="paragraph">
            <wp:posOffset>-353060</wp:posOffset>
          </wp:positionV>
          <wp:extent cx="6027420" cy="693420"/>
          <wp:effectExtent l="0" t="0" r="0" b="0"/>
          <wp:wrapTight wrapText="bothSides">
            <wp:wrapPolygon edited="0">
              <wp:start x="0" y="0"/>
              <wp:lineTo x="0" y="20769"/>
              <wp:lineTo x="21504" y="20769"/>
              <wp:lineTo x="21504" y="0"/>
              <wp:lineTo x="0" y="0"/>
            </wp:wrapPolygon>
          </wp:wrapTight>
          <wp:docPr id="138566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485"/>
    <w:multiLevelType w:val="hybridMultilevel"/>
    <w:tmpl w:val="64A20C30"/>
    <w:styleLink w:val="Zaimportowanystyl28"/>
    <w:lvl w:ilvl="0" w:tplc="08005D7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D8491F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4F06E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582EA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A7823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AF883E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ABAA63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2C0654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D40EC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3E855AF"/>
    <w:multiLevelType w:val="hybridMultilevel"/>
    <w:tmpl w:val="A02E8856"/>
    <w:styleLink w:val="Zaimportowanystyl25"/>
    <w:lvl w:ilvl="0" w:tplc="B156B1A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A62D0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106C3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7DE0F2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DE4CB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4500C1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4C99D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1CC87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6A8412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B77076"/>
    <w:multiLevelType w:val="hybridMultilevel"/>
    <w:tmpl w:val="614E7718"/>
    <w:styleLink w:val="Zaimportowanystyl23"/>
    <w:lvl w:ilvl="0" w:tplc="66A89C9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D0CB8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E50FA9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FAADBA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EBC424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84C01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3CA69D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CC0E8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4A6AE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50D387F"/>
    <w:multiLevelType w:val="hybridMultilevel"/>
    <w:tmpl w:val="56346B78"/>
    <w:styleLink w:val="Zaimportowanystyl22"/>
    <w:lvl w:ilvl="0" w:tplc="4E5A563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6D64B0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84A8F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84F5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B8AD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5A090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DF4348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BC799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0187F6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35324D3"/>
    <w:multiLevelType w:val="hybridMultilevel"/>
    <w:tmpl w:val="CC0EDA52"/>
    <w:styleLink w:val="Zaimportowanystyl34"/>
    <w:lvl w:ilvl="0" w:tplc="35741BF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070858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520FF0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5708F2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E20877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54019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C2643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E2289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86745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3D77998"/>
    <w:multiLevelType w:val="hybridMultilevel"/>
    <w:tmpl w:val="2ECA5182"/>
    <w:styleLink w:val="Zaimportowanystyl26"/>
    <w:lvl w:ilvl="0" w:tplc="7118209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409C5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A64967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552A28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B8756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156EAA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4E86E4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20EA05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6B8788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9FD5889"/>
    <w:multiLevelType w:val="hybridMultilevel"/>
    <w:tmpl w:val="7756A290"/>
    <w:styleLink w:val="Zaimportowanystyl24"/>
    <w:lvl w:ilvl="0" w:tplc="E45C474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2CB94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2C8AB8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B0C42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90268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E00F9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F94E51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2DEB3F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D0C959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65E44AB"/>
    <w:multiLevelType w:val="hybridMultilevel"/>
    <w:tmpl w:val="458EB86A"/>
    <w:styleLink w:val="Zaimportowanystyl32"/>
    <w:lvl w:ilvl="0" w:tplc="4AC01AC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A6E967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98FF8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3188AF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FAB4B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1CDA0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42C8E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5C4F5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86130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DC8485F"/>
    <w:multiLevelType w:val="hybridMultilevel"/>
    <w:tmpl w:val="405C55FE"/>
    <w:styleLink w:val="Zaimportowanystyl29"/>
    <w:lvl w:ilvl="0" w:tplc="5AE2257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B69C7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043DB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26B4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CEA416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B6C67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E2C31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892970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225AC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EC51EB2"/>
    <w:multiLevelType w:val="hybridMultilevel"/>
    <w:tmpl w:val="9FFC11B4"/>
    <w:styleLink w:val="Zaimportowanystyl31"/>
    <w:lvl w:ilvl="0" w:tplc="8034EC4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E4327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00454E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84208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E4F3E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50EE4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9E295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458B83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08A107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1C94D5B"/>
    <w:multiLevelType w:val="hybridMultilevel"/>
    <w:tmpl w:val="EFE6E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D3506"/>
    <w:multiLevelType w:val="hybridMultilevel"/>
    <w:tmpl w:val="D4FC7276"/>
    <w:styleLink w:val="Zaimportowanystyl21"/>
    <w:lvl w:ilvl="0" w:tplc="8A86B4F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6A2C8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9C61C5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08236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2A86C2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4CECE8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06EF8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EE2BF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225A2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6C56515"/>
    <w:multiLevelType w:val="hybridMultilevel"/>
    <w:tmpl w:val="2FF4238C"/>
    <w:styleLink w:val="Zaimportowanystyl33"/>
    <w:lvl w:ilvl="0" w:tplc="3816106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1C330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9EE0F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10FBD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03F0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8AA257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D06F81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2CBA3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1067DF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B876BB6"/>
    <w:multiLevelType w:val="hybridMultilevel"/>
    <w:tmpl w:val="0994E50C"/>
    <w:styleLink w:val="Zaimportowanystyl20"/>
    <w:lvl w:ilvl="0" w:tplc="B5D895D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4E3DE4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C8CD5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73A446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A6578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CEB78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B6B5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86774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367EA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5367103"/>
    <w:multiLevelType w:val="hybridMultilevel"/>
    <w:tmpl w:val="A3EC46D2"/>
    <w:styleLink w:val="Zaimportowanystyl27"/>
    <w:lvl w:ilvl="0" w:tplc="78E41E3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5CB73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1CCCC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AA0E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4F8FFA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E2D49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EF078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220B70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80C930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B59459B"/>
    <w:multiLevelType w:val="hybridMultilevel"/>
    <w:tmpl w:val="101C489E"/>
    <w:styleLink w:val="Zaimportowanystyl30"/>
    <w:lvl w:ilvl="0" w:tplc="499A204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0A5C4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24689C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0AD18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909FF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DA525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426430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DCF3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B02C0B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14"/>
  </w:num>
  <w:num w:numId="9">
    <w:abstractNumId w:val="0"/>
  </w:num>
  <w:num w:numId="10">
    <w:abstractNumId w:val="8"/>
  </w:num>
  <w:num w:numId="11">
    <w:abstractNumId w:val="15"/>
  </w:num>
  <w:num w:numId="12">
    <w:abstractNumId w:val="9"/>
  </w:num>
  <w:num w:numId="13">
    <w:abstractNumId w:val="7"/>
  </w:num>
  <w:num w:numId="14">
    <w:abstractNumId w:val="12"/>
  </w:num>
  <w:num w:numId="15">
    <w:abstractNumId w:val="4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2CD"/>
    <w:rsid w:val="00000ADD"/>
    <w:rsid w:val="000518E6"/>
    <w:rsid w:val="00065C02"/>
    <w:rsid w:val="000953D4"/>
    <w:rsid w:val="000A32A2"/>
    <w:rsid w:val="000B773A"/>
    <w:rsid w:val="000C2A11"/>
    <w:rsid w:val="000D05E1"/>
    <w:rsid w:val="000E09B6"/>
    <w:rsid w:val="000E2DBC"/>
    <w:rsid w:val="000E4466"/>
    <w:rsid w:val="00104EA1"/>
    <w:rsid w:val="00126858"/>
    <w:rsid w:val="001426E2"/>
    <w:rsid w:val="0015645E"/>
    <w:rsid w:val="001570A2"/>
    <w:rsid w:val="001663ED"/>
    <w:rsid w:val="0018525E"/>
    <w:rsid w:val="001B5725"/>
    <w:rsid w:val="001C1B18"/>
    <w:rsid w:val="001C6C58"/>
    <w:rsid w:val="001C6FDE"/>
    <w:rsid w:val="001F2532"/>
    <w:rsid w:val="00253D97"/>
    <w:rsid w:val="002E695D"/>
    <w:rsid w:val="00316ACE"/>
    <w:rsid w:val="00341EFD"/>
    <w:rsid w:val="00397DCA"/>
    <w:rsid w:val="003D5224"/>
    <w:rsid w:val="00434BE5"/>
    <w:rsid w:val="00441B01"/>
    <w:rsid w:val="00441C95"/>
    <w:rsid w:val="00442918"/>
    <w:rsid w:val="0046608A"/>
    <w:rsid w:val="004B7E6B"/>
    <w:rsid w:val="004D19AF"/>
    <w:rsid w:val="004D2C20"/>
    <w:rsid w:val="005027B3"/>
    <w:rsid w:val="00546CEB"/>
    <w:rsid w:val="00551859"/>
    <w:rsid w:val="00552FC8"/>
    <w:rsid w:val="005A2B7C"/>
    <w:rsid w:val="005B773B"/>
    <w:rsid w:val="005D0667"/>
    <w:rsid w:val="005F2DA7"/>
    <w:rsid w:val="0062428C"/>
    <w:rsid w:val="00637720"/>
    <w:rsid w:val="00650D7D"/>
    <w:rsid w:val="00652A46"/>
    <w:rsid w:val="00665C52"/>
    <w:rsid w:val="00670892"/>
    <w:rsid w:val="00675AC2"/>
    <w:rsid w:val="00675CEB"/>
    <w:rsid w:val="006A01A2"/>
    <w:rsid w:val="006C3D5C"/>
    <w:rsid w:val="006C42A6"/>
    <w:rsid w:val="00703949"/>
    <w:rsid w:val="0070467B"/>
    <w:rsid w:val="00725325"/>
    <w:rsid w:val="007A2DAE"/>
    <w:rsid w:val="007B7ABE"/>
    <w:rsid w:val="007D72CD"/>
    <w:rsid w:val="007E7C33"/>
    <w:rsid w:val="00802F76"/>
    <w:rsid w:val="00803070"/>
    <w:rsid w:val="00803CB2"/>
    <w:rsid w:val="00854BA9"/>
    <w:rsid w:val="00874853"/>
    <w:rsid w:val="00885253"/>
    <w:rsid w:val="008B05B5"/>
    <w:rsid w:val="008C6794"/>
    <w:rsid w:val="008D5B0B"/>
    <w:rsid w:val="00917BC1"/>
    <w:rsid w:val="009A2AC4"/>
    <w:rsid w:val="009A5F7C"/>
    <w:rsid w:val="009E07AC"/>
    <w:rsid w:val="009E1731"/>
    <w:rsid w:val="00A06B83"/>
    <w:rsid w:val="00A24174"/>
    <w:rsid w:val="00A605ED"/>
    <w:rsid w:val="00A77605"/>
    <w:rsid w:val="00AB33CD"/>
    <w:rsid w:val="00AE3EFD"/>
    <w:rsid w:val="00AE6731"/>
    <w:rsid w:val="00AF0B01"/>
    <w:rsid w:val="00AF5D87"/>
    <w:rsid w:val="00B0354E"/>
    <w:rsid w:val="00B22E8C"/>
    <w:rsid w:val="00B64D45"/>
    <w:rsid w:val="00B72922"/>
    <w:rsid w:val="00BA399A"/>
    <w:rsid w:val="00BB6FED"/>
    <w:rsid w:val="00BC15BF"/>
    <w:rsid w:val="00BC1973"/>
    <w:rsid w:val="00BE23B7"/>
    <w:rsid w:val="00C12F4C"/>
    <w:rsid w:val="00C272AA"/>
    <w:rsid w:val="00C47DDF"/>
    <w:rsid w:val="00C60438"/>
    <w:rsid w:val="00C66CDC"/>
    <w:rsid w:val="00CA0B29"/>
    <w:rsid w:val="00CB51C6"/>
    <w:rsid w:val="00D02A27"/>
    <w:rsid w:val="00D117D0"/>
    <w:rsid w:val="00D14DFD"/>
    <w:rsid w:val="00D23341"/>
    <w:rsid w:val="00D234C0"/>
    <w:rsid w:val="00D278A7"/>
    <w:rsid w:val="00D318A1"/>
    <w:rsid w:val="00D36AF3"/>
    <w:rsid w:val="00D46362"/>
    <w:rsid w:val="00D5145E"/>
    <w:rsid w:val="00D7584D"/>
    <w:rsid w:val="00D75BDB"/>
    <w:rsid w:val="00DF0C14"/>
    <w:rsid w:val="00DF3F9A"/>
    <w:rsid w:val="00E05F5F"/>
    <w:rsid w:val="00E20C0D"/>
    <w:rsid w:val="00E32648"/>
    <w:rsid w:val="00E47DA6"/>
    <w:rsid w:val="00E67088"/>
    <w:rsid w:val="00E92F59"/>
    <w:rsid w:val="00EE7243"/>
    <w:rsid w:val="00F16E07"/>
    <w:rsid w:val="00F2198F"/>
    <w:rsid w:val="00F40796"/>
    <w:rsid w:val="00F44CD8"/>
    <w:rsid w:val="00F4669B"/>
    <w:rsid w:val="00F54663"/>
    <w:rsid w:val="00F55B7A"/>
    <w:rsid w:val="00F9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8F22C"/>
  <w15:chartTrackingRefBased/>
  <w15:docId w15:val="{45CEB0D2-2E27-4AB3-8927-15FF0950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7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7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72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72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72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72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72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72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72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72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72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72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72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72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72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72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72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72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7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7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72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72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7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72C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7D72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72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72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72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72C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441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441C95"/>
  </w:style>
  <w:style w:type="character" w:customStyle="1" w:styleId="eop">
    <w:name w:val="eop"/>
    <w:basedOn w:val="Domylnaczcionkaakapitu"/>
    <w:rsid w:val="00441C95"/>
  </w:style>
  <w:style w:type="paragraph" w:styleId="Nagwek">
    <w:name w:val="header"/>
    <w:basedOn w:val="Normalny"/>
    <w:link w:val="NagwekZnak"/>
    <w:uiPriority w:val="99"/>
    <w:unhideWhenUsed/>
    <w:rsid w:val="0044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C95"/>
  </w:style>
  <w:style w:type="paragraph" w:styleId="Stopka">
    <w:name w:val="footer"/>
    <w:basedOn w:val="Normalny"/>
    <w:link w:val="StopkaZnak"/>
    <w:uiPriority w:val="99"/>
    <w:unhideWhenUsed/>
    <w:rsid w:val="0044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C95"/>
  </w:style>
  <w:style w:type="table" w:styleId="Tabela-Siatka">
    <w:name w:val="Table Grid"/>
    <w:basedOn w:val="Standardowy"/>
    <w:rsid w:val="009A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53D97"/>
    <w:rPr>
      <w:rFonts w:ascii="Times New Roman" w:hAnsi="Times New Roman" w:cs="Times New Roman"/>
    </w:rPr>
  </w:style>
  <w:style w:type="character" w:customStyle="1" w:styleId="AkapitzlistZnak">
    <w:name w:val="Akapit z listą Znak"/>
    <w:link w:val="Akapitzlist"/>
    <w:locked/>
    <w:rsid w:val="001426E2"/>
  </w:style>
  <w:style w:type="numbering" w:customStyle="1" w:styleId="Zaimportowanystyl20">
    <w:name w:val="Zaimportowany styl 20"/>
    <w:rsid w:val="001426E2"/>
    <w:pPr>
      <w:numPr>
        <w:numId w:val="1"/>
      </w:numPr>
    </w:pPr>
  </w:style>
  <w:style w:type="numbering" w:customStyle="1" w:styleId="Zaimportowanystyl21">
    <w:name w:val="Zaimportowany styl 21"/>
    <w:rsid w:val="001426E2"/>
    <w:pPr>
      <w:numPr>
        <w:numId w:val="2"/>
      </w:numPr>
    </w:pPr>
  </w:style>
  <w:style w:type="numbering" w:customStyle="1" w:styleId="Zaimportowanystyl22">
    <w:name w:val="Zaimportowany styl 22"/>
    <w:rsid w:val="001426E2"/>
    <w:pPr>
      <w:numPr>
        <w:numId w:val="3"/>
      </w:numPr>
    </w:pPr>
  </w:style>
  <w:style w:type="numbering" w:customStyle="1" w:styleId="Zaimportowanystyl23">
    <w:name w:val="Zaimportowany styl 23"/>
    <w:rsid w:val="001426E2"/>
    <w:pPr>
      <w:numPr>
        <w:numId w:val="4"/>
      </w:numPr>
    </w:pPr>
  </w:style>
  <w:style w:type="numbering" w:customStyle="1" w:styleId="Zaimportowanystyl24">
    <w:name w:val="Zaimportowany styl 24"/>
    <w:rsid w:val="001426E2"/>
    <w:pPr>
      <w:numPr>
        <w:numId w:val="5"/>
      </w:numPr>
    </w:pPr>
  </w:style>
  <w:style w:type="numbering" w:customStyle="1" w:styleId="Zaimportowanystyl25">
    <w:name w:val="Zaimportowany styl 25"/>
    <w:rsid w:val="001426E2"/>
    <w:pPr>
      <w:numPr>
        <w:numId w:val="6"/>
      </w:numPr>
    </w:pPr>
  </w:style>
  <w:style w:type="numbering" w:customStyle="1" w:styleId="Zaimportowanystyl26">
    <w:name w:val="Zaimportowany styl 26"/>
    <w:rsid w:val="001426E2"/>
    <w:pPr>
      <w:numPr>
        <w:numId w:val="7"/>
      </w:numPr>
    </w:pPr>
  </w:style>
  <w:style w:type="numbering" w:customStyle="1" w:styleId="Zaimportowanystyl27">
    <w:name w:val="Zaimportowany styl 27"/>
    <w:rsid w:val="001426E2"/>
    <w:pPr>
      <w:numPr>
        <w:numId w:val="8"/>
      </w:numPr>
    </w:pPr>
  </w:style>
  <w:style w:type="numbering" w:customStyle="1" w:styleId="Zaimportowanystyl28">
    <w:name w:val="Zaimportowany styl 28"/>
    <w:rsid w:val="001426E2"/>
    <w:pPr>
      <w:numPr>
        <w:numId w:val="9"/>
      </w:numPr>
    </w:pPr>
  </w:style>
  <w:style w:type="numbering" w:customStyle="1" w:styleId="Zaimportowanystyl29">
    <w:name w:val="Zaimportowany styl 29"/>
    <w:rsid w:val="001426E2"/>
    <w:pPr>
      <w:numPr>
        <w:numId w:val="10"/>
      </w:numPr>
    </w:pPr>
  </w:style>
  <w:style w:type="numbering" w:customStyle="1" w:styleId="Zaimportowanystyl30">
    <w:name w:val="Zaimportowany styl 30"/>
    <w:rsid w:val="001426E2"/>
    <w:pPr>
      <w:numPr>
        <w:numId w:val="11"/>
      </w:numPr>
    </w:pPr>
  </w:style>
  <w:style w:type="numbering" w:customStyle="1" w:styleId="Zaimportowanystyl31">
    <w:name w:val="Zaimportowany styl 31"/>
    <w:rsid w:val="001426E2"/>
    <w:pPr>
      <w:numPr>
        <w:numId w:val="12"/>
      </w:numPr>
    </w:pPr>
  </w:style>
  <w:style w:type="numbering" w:customStyle="1" w:styleId="Zaimportowanystyl32">
    <w:name w:val="Zaimportowany styl 32"/>
    <w:rsid w:val="001426E2"/>
    <w:pPr>
      <w:numPr>
        <w:numId w:val="13"/>
      </w:numPr>
    </w:pPr>
  </w:style>
  <w:style w:type="numbering" w:customStyle="1" w:styleId="Zaimportowanystyl33">
    <w:name w:val="Zaimportowany styl 33"/>
    <w:rsid w:val="001426E2"/>
    <w:pPr>
      <w:numPr>
        <w:numId w:val="14"/>
      </w:numPr>
    </w:pPr>
  </w:style>
  <w:style w:type="numbering" w:customStyle="1" w:styleId="Zaimportowanystyl34">
    <w:name w:val="Zaimportowany styl 34"/>
    <w:rsid w:val="001426E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384173C2DB74E8F62C030BD32871E" ma:contentTypeVersion="14" ma:contentTypeDescription="Utwórz nowy dokument." ma:contentTypeScope="" ma:versionID="a619e64b73ebfd8d7feea44d4461e5c9">
  <xsd:schema xmlns:xsd="http://www.w3.org/2001/XMLSchema" xmlns:xs="http://www.w3.org/2001/XMLSchema" xmlns:p="http://schemas.microsoft.com/office/2006/metadata/properties" xmlns:ns2="832cf50c-50b3-475a-8c23-fbcb6ba3b8be" xmlns:ns3="7e032f51-bdb3-4615-ae3f-22f071d10cd9" xmlns:ns4="52017421-ac7f-43ba-b2c3-12728a8a2f51" targetNamespace="http://schemas.microsoft.com/office/2006/metadata/properties" ma:root="true" ma:fieldsID="2b02539a6399812c57df2ffd6e54e022" ns2:_="" ns3:_="" ns4:_="">
    <xsd:import namespace="832cf50c-50b3-475a-8c23-fbcb6ba3b8be"/>
    <xsd:import namespace="7e032f51-bdb3-4615-ae3f-22f071d10cd9"/>
    <xsd:import namespace="52017421-ac7f-43ba-b2c3-12728a8a2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f50c-50b3-475a-8c23-fbcb6ba3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2f51-bdb3-4615-ae3f-22f071d1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299d4e-43eb-4226-a0a7-5e0059ef26fe}" ma:internalName="TaxCatchAll" ma:showField="CatchAllData" ma:web="7e032f51-bdb3-4615-ae3f-22f071d1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17421-ac7f-43ba-b2c3-12728a8a2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2cf50c-50b3-475a-8c23-fbcb6ba3b8be">
      <Terms xmlns="http://schemas.microsoft.com/office/infopath/2007/PartnerControls"/>
    </lcf76f155ced4ddcb4097134ff3c332f>
    <TaxCatchAll xmlns="7e032f51-bdb3-4615-ae3f-22f071d10cd9" xsi:nil="true"/>
  </documentManagement>
</p:properties>
</file>

<file path=customXml/itemProps1.xml><?xml version="1.0" encoding="utf-8"?>
<ds:datastoreItem xmlns:ds="http://schemas.openxmlformats.org/officeDocument/2006/customXml" ds:itemID="{F8E42106-AD12-427A-A6D9-0700FF31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cf50c-50b3-475a-8c23-fbcb6ba3b8be"/>
    <ds:schemaRef ds:uri="7e032f51-bdb3-4615-ae3f-22f071d10cd9"/>
    <ds:schemaRef ds:uri="52017421-ac7f-43ba-b2c3-12728a8a2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BDB731-51B4-4264-8E90-71119C983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8690A-983C-4F0B-BC0B-22B891C21289}">
  <ds:schemaRefs>
    <ds:schemaRef ds:uri="http://purl.org/dc/terms/"/>
    <ds:schemaRef ds:uri="http://schemas.microsoft.com/office/infopath/2007/PartnerControls"/>
    <ds:schemaRef ds:uri="http://www.w3.org/XML/1998/namespace"/>
    <ds:schemaRef ds:uri="52017421-ac7f-43ba-b2c3-12728a8a2f51"/>
    <ds:schemaRef ds:uri="http://purl.org/dc/elements/1.1/"/>
    <ds:schemaRef ds:uri="832cf50c-50b3-475a-8c23-fbcb6ba3b8be"/>
    <ds:schemaRef ds:uri="http://schemas.microsoft.com/office/2006/documentManagement/types"/>
    <ds:schemaRef ds:uri="http://purl.org/dc/dcmitype/"/>
    <ds:schemaRef ds:uri="7e032f51-bdb3-4615-ae3f-22f071d10cd9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1871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Nowicka</dc:creator>
  <cp:keywords/>
  <dc:description/>
  <cp:lastModifiedBy>Biblioteka</cp:lastModifiedBy>
  <cp:revision>57</cp:revision>
  <dcterms:created xsi:type="dcterms:W3CDTF">2024-09-20T07:12:00Z</dcterms:created>
  <dcterms:modified xsi:type="dcterms:W3CDTF">2026-03-04T10:26:00Z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0x01010006E384173C2DB74E8F62C030BD32871E</vt:lpwstr>
  </property>
  <property fmtid="{D5CDD505-2E9C-101B-9397-08002B2CF9AE}" pid="3" name="MediaServiceImageTags">
    <vt:lpwstr/>
  </property>
</Properties>
</file>